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Eli Lilly Client Consideration Checklist</w:t>
      </w:r>
    </w:p>
    <w:p>
      <w:pPr>
        <w:pStyle w:val="Heading1"/>
      </w:pPr>
      <w:r>
        <w:t>Regulatory Environment</w:t>
      </w:r>
    </w:p>
    <w:p>
      <w:r>
        <w:t>- Compliance and Legal Risks: Ensure robust compliance programs to manage regulatory risks, particularly with the FDA and other international regulatory bodies.</w:t>
      </w:r>
    </w:p>
    <w:p>
      <w:r>
        <w:t>- Litigation: Review any ongoing or potential legal disputes that might impact the company.</w:t>
      </w:r>
    </w:p>
    <w:p>
      <w:pPr>
        <w:pStyle w:val="IntenseQuote"/>
      </w:pPr>
      <w:r>
        <w:t>Assigned to: Legal and Compliance Team</w:t>
      </w:r>
    </w:p>
    <w:p/>
    <w:p>
      <w:pPr>
        <w:pStyle w:val="Heading1"/>
      </w:pPr>
      <w:r>
        <w:t>Operational Efficiency</w:t>
      </w:r>
    </w:p>
    <w:p>
      <w:r>
        <w:t>- Supply Chain Management: Evaluate their supply chain resilience and risk management strategies to mitigate disruptions.</w:t>
      </w:r>
    </w:p>
    <w:p>
      <w:r>
        <w:t>- Manufacturing Capabilities: Assess the efficiency and capacity of their manufacturing facilities, including any recent expansions or upgrades.</w:t>
      </w:r>
    </w:p>
    <w:p>
      <w:pPr>
        <w:pStyle w:val="IntenseQuote"/>
      </w:pPr>
      <w:r>
        <w:t>Assigned to: Operations Team</w:t>
      </w:r>
    </w:p>
    <w:p/>
    <w:p>
      <w:pPr>
        <w:pStyle w:val="Heading1"/>
      </w:pPr>
      <w:r>
        <w:t>Financial Health</w:t>
      </w:r>
    </w:p>
    <w:p>
      <w:r>
        <w:t>- Debt Levels: Review Eli Lilly’s debt structure, including maturities and interest rates. High debt levels can impact financial flexibility.</w:t>
      </w:r>
    </w:p>
    <w:p>
      <w:r>
        <w:t>- Cash Flow Management: Analyze their cash flow from operations, investment, and financing activities to ensure they have sufficient liquidity to support ongoing and future operations.</w:t>
      </w:r>
    </w:p>
    <w:p>
      <w:pPr>
        <w:pStyle w:val="IntenseQuote"/>
      </w:pPr>
      <w:r>
        <w:t>Assigned to: Finance Team</w:t>
      </w:r>
    </w:p>
    <w:p/>
    <w:p>
      <w:pPr>
        <w:pStyle w:val="Heading1"/>
      </w:pPr>
      <w:r>
        <w:t>Strategic Initiatives</w:t>
      </w:r>
    </w:p>
    <w:p>
      <w:r>
        <w:t>- Research and Development (R&amp;D): Review their R&amp;D strategy, including current projects, success rates, and partnerships.</w:t>
      </w:r>
    </w:p>
    <w:p>
      <w:r>
        <w:t>- Mergers and Acquisitions (M&amp;A): Consider any recent or planned acquisitions that could affect the company’s financial stability and strategic direction.</w:t>
      </w:r>
    </w:p>
    <w:p>
      <w:pPr>
        <w:pStyle w:val="IntenseQuote"/>
      </w:pPr>
      <w:r>
        <w:t>Assigned to: Strategy and Planning Team</w:t>
      </w:r>
    </w:p>
    <w:p/>
    <w:p>
      <w:pPr>
        <w:pStyle w:val="Heading1"/>
      </w:pPr>
      <w:r>
        <w:t>Market Position and Risks</w:t>
      </w:r>
    </w:p>
    <w:p>
      <w:r>
        <w:t>- Product Portfolio: Evaluate the diversity and market potential of Eli Lilly’s product portfolio, focusing on top-performing products and those nearing patent expiration.</w:t>
      </w:r>
    </w:p>
    <w:p>
      <w:r>
        <w:t>- Market Expansion: Look into their strategies for entering and expanding in emerging markets, which can present both opportunities and risks.</w:t>
      </w:r>
    </w:p>
    <w:p>
      <w:pPr>
        <w:pStyle w:val="IntenseQuote"/>
      </w:pPr>
      <w:r>
        <w:t>Assigned to: Market Analysis Team</w:t>
      </w:r>
    </w:p>
    <w:p/>
    <w:p>
      <w:pPr>
        <w:pStyle w:val="Heading1"/>
      </w:pPr>
      <w:r>
        <w:t>Corporate Governance and Culture</w:t>
      </w:r>
    </w:p>
    <w:p>
      <w:r>
        <w:t>- Management Team: Assess the experience and stability of Eli Lilly’s executive team and board of directors. Strong leadership is essential for navigating industry challenges.</w:t>
      </w:r>
    </w:p>
    <w:p>
      <w:r>
        <w:t>- Corporate Culture: Understand their corporate culture, including their commitment to innovation, ethical practices, and social responsibility.</w:t>
      </w:r>
    </w:p>
    <w:p>
      <w:pPr>
        <w:pStyle w:val="IntenseQuote"/>
      </w:pPr>
      <w:r>
        <w:t>Assigned to: Human Resources and Executive Team</w:t>
      </w:r>
    </w:p>
    <w:p/>
    <w:p>
      <w:pPr>
        <w:pStyle w:val="Heading1"/>
      </w:pPr>
      <w:r>
        <w:t>Technological and Cybersecurity Risks</w:t>
      </w:r>
    </w:p>
    <w:p>
      <w:r>
        <w:t>- Cybersecurity: Evaluate their cybersecurity measures to protect sensitive data and intellectual property from cyber threats.</w:t>
      </w:r>
    </w:p>
    <w:p>
      <w:r>
        <w:t>- Technology Adoption: Assess how they leverage technology for R&amp;D, manufacturing, and overall operational efficiency.</w:t>
      </w:r>
    </w:p>
    <w:p>
      <w:pPr>
        <w:pStyle w:val="IntenseQuote"/>
      </w:pPr>
      <w:r>
        <w:t>Assigned to: IT and Security Team</w:t>
      </w:r>
    </w:p>
    <w:p/>
    <w:p>
      <w:pPr>
        <w:pStyle w:val="Heading1"/>
      </w:pPr>
      <w:r>
        <w:t>Environmental, Social, and Governance (ESG) Factors</w:t>
      </w:r>
    </w:p>
    <w:p>
      <w:r>
        <w:t>- Sustainability Initiatives: Review their sustainability practices and commitments, particularly in reducing their environmental footprint.</w:t>
      </w:r>
    </w:p>
    <w:p>
      <w:r>
        <w:t>- Social Responsibility: Consider their social responsibility initiatives, including community engagement and employee welfare programs.</w:t>
      </w:r>
    </w:p>
    <w:p>
      <w:pPr>
        <w:pStyle w:val="IntenseQuote"/>
      </w:pPr>
      <w:r>
        <w:t>Assigned to: Sustainability and CSR Team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A8CF7-131F-4EDE-B5D2-0975CD8C9C7B}"/>
</file>

<file path=customXml/itemProps3.xml><?xml version="1.0" encoding="utf-8"?>
<ds:datastoreItem xmlns:ds="http://schemas.openxmlformats.org/officeDocument/2006/customXml" ds:itemID="{4CD82D04-3B0C-42C3-9932-ECED37D72CB9}"/>
</file>

<file path=customXml/itemProps4.xml><?xml version="1.0" encoding="utf-8"?>
<ds:datastoreItem xmlns:ds="http://schemas.openxmlformats.org/officeDocument/2006/customXml" ds:itemID="{B66721E0-086E-4906-BAF9-20A6CA37E3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